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860"/>
        <w:gridCol w:w="2384"/>
      </w:tblGrid>
      <w:tr>
        <w:trPr>
          <w:trHeight w:val="193" w:hRule="atLeast"/>
        </w:trPr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СОГЛАСОВАНО</w:t>
            </w:r>
          </w:p>
        </w:tc>
        <w:tc>
          <w:tcPr>
            <w:tcW w:w="524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УТВЕРЖДАЮ</w:t>
            </w:r>
          </w:p>
        </w:tc>
      </w:tr>
      <w:tr>
        <w:trPr>
          <w:trHeight w:val="268" w:hRule="atLeast"/>
        </w:trPr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Педагогическим советом</w:t>
            </w:r>
          </w:p>
        </w:tc>
        <w:tc>
          <w:tcPr>
            <w:tcW w:w="524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Заведующий  МБДОУ «Д/с № 9 «Садко»</w:t>
            </w:r>
          </w:p>
        </w:tc>
      </w:tr>
      <w:tr>
        <w:trPr>
          <w:trHeight w:val="193" w:hRule="atLeast"/>
        </w:trPr>
        <w:tc>
          <w:tcPr>
            <w:tcW w:w="450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МБДОУ «Д/с № 9 «Садко»</w:t>
            </w:r>
          </w:p>
        </w:tc>
        <w:tc>
          <w:tcPr>
            <w:tcW w:w="286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Н.А. Комарова</w:t>
            </w:r>
          </w:p>
        </w:tc>
      </w:tr>
      <w:tr>
        <w:trPr>
          <w:trHeight w:val="193" w:hRule="atLeast"/>
        </w:trPr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(протокол от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.01.202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г. № 3)</w:t>
            </w:r>
          </w:p>
        </w:tc>
        <w:tc>
          <w:tcPr>
            <w:tcW w:w="524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приказ от 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  <w:lang w:val="en-US"/>
              </w:rPr>
              <w:t>13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.01.202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г. № 12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cs="Times New Roman" w:ascii="Times New Roman" w:hAnsi="Times New Roman"/>
          <w:sz w:val="20"/>
          <w:szCs w:val="20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cs="Times New Roman" w:ascii="Times New Roman" w:hAnsi="Times New Roman"/>
          <w:sz w:val="20"/>
          <w:szCs w:val="20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cs="Times New Roman" w:ascii="Times New Roman" w:hAnsi="Times New Roman"/>
          <w:sz w:val="20"/>
          <w:szCs w:val="20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shd w:fill="FFFFFF" w:val="clear"/>
        </w:rPr>
      </w:pPr>
      <w:r>
        <w:rPr>
          <w:rFonts w:cs="Times New Roman" w:ascii="Times New Roman" w:hAnsi="Times New Roman"/>
          <w:b/>
          <w:sz w:val="20"/>
          <w:szCs w:val="20"/>
          <w:shd w:fill="FFFFFF" w:val="clear"/>
          <w:lang w:eastAsia="ar-SA"/>
        </w:rPr>
        <w:t>Отчет о результатах самообследования</w:t>
        <w:br/>
      </w:r>
      <w:r>
        <w:rPr>
          <w:rFonts w:cs="Times New Roman" w:ascii="Times New Roman" w:hAnsi="Times New Roman"/>
          <w:b/>
          <w:sz w:val="20"/>
          <w:szCs w:val="20"/>
          <w:shd w:fill="FFFFFF" w:val="clear"/>
        </w:rPr>
        <w:t>муниципального бюджетного дошкольного образовательного учреждения</w:t>
        <w:br/>
        <w:t>«Детский сад общеразвивающего вида № 9 «Садко» г. Альметьевска» за 2024год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b/>
          <w:bCs/>
          <w:sz w:val="20"/>
          <w:szCs w:val="20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shd w:fill="FFFFFF" w:val="clear"/>
        </w:rPr>
      </w:pPr>
      <w:r>
        <w:rPr>
          <w:rFonts w:cs="Times New Roman" w:ascii="Times New Roman" w:hAnsi="Times New Roman"/>
          <w:b/>
          <w:bCs/>
          <w:sz w:val="20"/>
          <w:szCs w:val="20"/>
          <w:shd w:fill="FFFFFF" w:val="clear"/>
        </w:rPr>
        <w:t>Аналитическая часть</w:t>
      </w:r>
    </w:p>
    <w:p>
      <w:pPr>
        <w:pStyle w:val="Normal"/>
        <w:spacing w:lineRule="auto" w:line="240" w:before="0" w:after="0"/>
        <w:jc w:val="center"/>
        <w:rPr>
          <w:shd w:fill="FFFFFF" w:val="clear"/>
        </w:rPr>
      </w:pPr>
      <w:r>
        <w:rPr>
          <w:rFonts w:cs="Times New Roman" w:ascii="Times New Roman" w:hAnsi="Times New Roman"/>
          <w:b/>
          <w:bCs/>
          <w:sz w:val="20"/>
          <w:szCs w:val="20"/>
          <w:shd w:fill="FFFFFF" w:val="clear"/>
          <w:lang w:val="en-US"/>
        </w:rPr>
        <w:t>I</w:t>
      </w:r>
      <w:r>
        <w:rPr>
          <w:rFonts w:cs="Times New Roman" w:ascii="Times New Roman" w:hAnsi="Times New Roman"/>
          <w:b/>
          <w:bCs/>
          <w:sz w:val="20"/>
          <w:szCs w:val="20"/>
          <w:shd w:fill="FFFFFF" w:val="clear"/>
        </w:rPr>
        <w:t>. Общие сведения об образовательной организации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4"/>
        <w:gridCol w:w="7626"/>
      </w:tblGrid>
      <w:tr>
        <w:trPr>
          <w:trHeight w:val="426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Муниципальное бюджетное дошкольное образовательное учреждение «Детский сад общеразвивающего вида № 9 «Садко» г. Альметьевска» (МБДОУ «Д/с № 9 «Садко»</w:t>
            </w:r>
          </w:p>
        </w:tc>
      </w:tr>
      <w:tr>
        <w:trPr>
          <w:trHeight w:val="426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Комарова Наталья Александровна</w:t>
            </w:r>
          </w:p>
        </w:tc>
      </w:tr>
      <w:tr>
        <w:trPr>
          <w:trHeight w:val="325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 организации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423450, Республика Татарстан, г. Альметьевск, ул. Советская, д. 83, филиал, Республика Татарстан, Альметьевский район, с. Васильевка, ул. Молодёжная, д. 2</w:t>
            </w:r>
          </w:p>
        </w:tc>
      </w:tr>
      <w:tr>
        <w:trPr>
          <w:trHeight w:val="325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Телефон, факс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(855) 332-80-89, (855) 332-80-89</w:t>
            </w:r>
          </w:p>
        </w:tc>
      </w:tr>
      <w:tr>
        <w:trPr>
          <w:trHeight w:val="281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</w:rPr>
              <w:t>dousadko@mail.ru</w:t>
            </w:r>
          </w:p>
        </w:tc>
      </w:tr>
      <w:tr>
        <w:trPr>
          <w:trHeight w:val="281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Учредитель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Муниципальное образование «Альметьевский муниципальный район» в лице исполнительного комитета Альметьевского муниципального района</w:t>
            </w:r>
          </w:p>
        </w:tc>
      </w:tr>
      <w:tr>
        <w:trPr>
          <w:trHeight w:val="281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Дата создания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1987 год</w:t>
            </w:r>
          </w:p>
        </w:tc>
      </w:tr>
      <w:tr>
        <w:trPr>
          <w:trHeight w:val="281" w:hRule="atLeast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от 14 мая 2015 № 6512, серия 16 Л 01 № 0002382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Муниципальное бюджетное дошкольное образовательное учреждение «Детский сад общеразвивающего вида № 9 «Садко» г. Альметьевска» (далее – детский сад) расположено в жилом районе города вдали от производящих предприятий и торговых мест. Здание детского сада – типовое, 1987 года постройки, капитальное, 2-этажное, плановая наполняемость – 110 мест. Общая площадь здания 1227,9 кв.м. </w:t>
      </w:r>
    </w:p>
    <w:p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 xml:space="preserve">Групповые площадки, веранды, теневые навесы и другое оборудование соответствует требованиям СанПиН 1.2.3685 – 21.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Режим работы детского сада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Рабочая неделя – пятидневная, с понедельника по пятницу. Длительность пребывания детей в группах – 12 часов. Режим работы групп – с 6:30 до 18:30.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lang w:val="en-US"/>
        </w:rPr>
        <w:t>II</w:t>
      </w:r>
      <w:r>
        <w:rPr>
          <w:rFonts w:cs="Times New Roman" w:ascii="Times New Roman" w:hAnsi="Times New Roman"/>
          <w:b/>
          <w:sz w:val="20"/>
          <w:szCs w:val="20"/>
        </w:rPr>
        <w:t>. Система управления организации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Управление детским садом осуществляется в соответствии с федеральными законами, иными нормативными правовыми актами и уставом детского сада.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учреждения является – заведующий.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bCs/>
          <w:sz w:val="20"/>
          <w:szCs w:val="20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7619"/>
      </w:tblGrid>
      <w:tr>
        <w:trPr/>
        <w:tc>
          <w:tcPr>
            <w:tcW w:w="30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761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Функции</w:t>
            </w:r>
          </w:p>
        </w:tc>
      </w:tr>
      <w:tr>
        <w:trPr/>
        <w:tc>
          <w:tcPr>
            <w:tcW w:w="301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761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Обеспечивает выполнение муниципального задания в полном объеме, своевременную выплату заработной платы, безопасные условия труда работникам, целевое использование бюджетных средств, предоставляемых учреждению; составляет и утверждает отчеты о результатах деятельности учреждения и об использовании закрепленного за ним на праве оперативного управления имущества;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утверждает и выполняет план финансово-хозяйственной деятельности учреждения; утверждает штатное расписание; осуществляет общее руководство детским садом</w:t>
            </w:r>
          </w:p>
        </w:tc>
      </w:tr>
      <w:tr>
        <w:trPr/>
        <w:tc>
          <w:tcPr>
            <w:tcW w:w="3011" w:type="dxa"/>
            <w:tcBorders>
              <w:left w:val="single" w:sz="8" w:space="0" w:color="000080"/>
              <w:bottom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761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color="auto" w:fill="FFFFFF" w:val="clear"/>
          </w:tcPr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80" w:leader="none"/>
              </w:tabs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участвует в разработке локальных нормативных актов, регламентирующих организацию образовательного процесса: основной образовательной программы, программы развития, годового плана работы, учебного плана – графика детского сада и других;</w:t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80" w:leader="none"/>
              </w:tabs>
              <w:ind w:lef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</w:rPr>
              <w:t>создает временные творческие группы.</w:t>
            </w:r>
          </w:p>
        </w:tc>
      </w:tr>
      <w:tr>
        <w:trPr>
          <w:trHeight w:val="2439" w:hRule="atLeast"/>
        </w:trPr>
        <w:tc>
          <w:tcPr>
            <w:tcW w:w="3011" w:type="dxa"/>
            <w:tcBorders>
              <w:left w:val="single" w:sz="8" w:space="0" w:color="000080"/>
              <w:bottom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Общее собрание работников</w:t>
            </w:r>
          </w:p>
        </w:tc>
        <w:tc>
          <w:tcPr>
            <w:tcW w:w="761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принимает коллективный договор;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принимает локальные акты, регулирующие трудовые отношения с работниками учреждения;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избирает представителей работников в комиссию по трудовым спорам детского сада;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выдвигает коллективные требования работников детского сада и избирает полномочных представителей работников для участия в разрешении коллективных трудовых спорах;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7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рассматривает иные вопросы, касающиеся трудовых отношений работников.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Структура и система управления соответствуют специфике деятельности детского сада.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lang w:val="en-US"/>
        </w:rPr>
        <w:t>III</w:t>
      </w:r>
      <w:r>
        <w:rPr>
          <w:rFonts w:cs="Times New Roman" w:ascii="Times New Roman" w:hAnsi="Times New Roman"/>
          <w:b/>
          <w:bCs/>
          <w:sz w:val="20"/>
          <w:szCs w:val="20"/>
        </w:rPr>
        <w:t>. Оценка образовательной деятельности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1.2.3685 – 21 «Гигиенические нормативы и требования к обеспечению безопасности и (или) безвредности для человека факторов среды обитания»; Санитарными правилами СП 2.4.3684 – 20 «Санитарно – эпидемиологические требования к организациям воспитания и обучения, отдыха и оздоровления детей и молодежи».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основной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Детский сад посещают 93 воспитанников в возрасте от 1 до 7 лет. В детском саду сформировано 5 групп общеразвивающей направленности. Из них: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 младшая группа – 18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средняя группа – 23 ребенка;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старшая группа – 20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подготовительная группа – 26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разновозрастная группа Васильевского филиала  – 6 детей.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В физическом развитии дошкольников основными задачами для ДОУ является охрана и укрепление физического, психического здоровья детей, в том числе их эмоционального благополучия. Оздоровительный процесс включает в себя: 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Профилактические, оздоровительные мероприятия;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Организацию рационального питания (5-и разовый режим питания);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Санитарно-гигиенические и противоэпидемиологические мероприятия;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Двигательная активность;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Комплекс закаливающих мероприятий;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Использование здоровьесберегающих технологий и методик (дыхательные гимнастики, индивидуальные физические упражнения, утренняя гимнастика на свежем воздухе);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Режим проветривания и кварцевания.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Благодаря созданию медико – педагогических условий и системе оздоровительных мероприятий показатели 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>физического здоровья детей улучшились. Детей с первой группой здоровья – 15 детей (14 %), со второй группой здоровья – 74 (83 %), с третьей – 2 ( 2 %), с четвертой – 0 (0%), с пятой — 2 (1 %)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Одним из основных направлений физкультурно – оздоровительной работы являет</w:t>
      </w:r>
      <w:r>
        <w:rPr>
          <w:rFonts w:cs="Times New Roman" w:ascii="Times New Roman" w:hAnsi="Times New Roman"/>
          <w:sz w:val="20"/>
          <w:szCs w:val="20"/>
        </w:rPr>
        <w:t xml:space="preserve">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 оздоровительные уголки. Функционирует спортивная площадка для организации двигательной активности на прогулке. В течение года проводилась систематическая работа, направленная на сохранение и укрепление 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>физического, психического и эмоционального здоровья детей. Число дней, пропущенных одним ребенком по болезни 0,8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Уровень развития детей анализируется по итогам педагогической диагностики. Формы проведе</w:t>
      </w:r>
      <w:r>
        <w:rPr>
          <w:rFonts w:cs="Times New Roman" w:ascii="Times New Roman" w:hAnsi="Times New Roman"/>
          <w:sz w:val="20"/>
          <w:szCs w:val="20"/>
        </w:rPr>
        <w:t>ния диагностики: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диагностические занятия (по каждому разделу программы);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диагностические срезы;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наблюдения, итоговые занятия.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2024 год выглядят следующим образом:</w:t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Конец  2023 – 2024 учебного года.</w:t>
      </w:r>
    </w:p>
    <w:tbl>
      <w:tblPr>
        <w:tblW w:w="94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5"/>
        <w:gridCol w:w="3226"/>
        <w:gridCol w:w="969"/>
        <w:gridCol w:w="939"/>
        <w:gridCol w:w="922"/>
        <w:gridCol w:w="938"/>
        <w:gridCol w:w="921"/>
        <w:gridCol w:w="941"/>
        <w:gridCol w:w="236"/>
      </w:tblGrid>
      <w:tr>
        <w:trPr>
          <w:trHeight w:val="473" w:hRule="atLeast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58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кол. детей:  93</w:t>
            </w:r>
          </w:p>
        </w:tc>
      </w:tr>
      <w:tr>
        <w:trPr>
          <w:trHeight w:val="221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00" w:val="clear"/>
              </w:rPr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низкий</w:t>
            </w:r>
          </w:p>
        </w:tc>
      </w:tr>
      <w:tr>
        <w:trPr>
          <w:trHeight w:val="275" w:hRule="atLeast"/>
        </w:trPr>
        <w:tc>
          <w:tcPr>
            <w:tcW w:w="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00" w:val="clear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Социально-коммуникативное развитие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29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61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66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91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Познавательное развитие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27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29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62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67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Речевое развитие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61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1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40,9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Художественно-эстетическое развитие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2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Физическое развитие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Итоговый результат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58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62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83" w:hRule="atLeast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 xml:space="preserve">Итоговый уровень освоения </w:t>
            </w:r>
          </w:p>
        </w:tc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95-96%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4-4%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Начало  2024-2025 учебного года.</w:t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shd w:fill="FFFFFF" w:val="clear"/>
        </w:rPr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8"/>
        <w:gridCol w:w="3223"/>
        <w:gridCol w:w="971"/>
        <w:gridCol w:w="939"/>
        <w:gridCol w:w="920"/>
        <w:gridCol w:w="938"/>
        <w:gridCol w:w="921"/>
        <w:gridCol w:w="944"/>
        <w:gridCol w:w="248"/>
      </w:tblGrid>
      <w:tr>
        <w:trPr>
          <w:trHeight w:val="473" w:hRule="atLeast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5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кол. детей:  </w:t>
            </w:r>
          </w:p>
        </w:tc>
      </w:tr>
      <w:tr>
        <w:trPr>
          <w:trHeight w:val="221" w:hRule="atLeast"/>
        </w:trPr>
        <w:tc>
          <w:tcPr>
            <w:tcW w:w="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2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2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низкий</w:t>
            </w:r>
          </w:p>
        </w:tc>
      </w:tr>
      <w:tr>
        <w:trPr>
          <w:trHeight w:val="275" w:hRule="atLeast"/>
        </w:trPr>
        <w:tc>
          <w:tcPr>
            <w:tcW w:w="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2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91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1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7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42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83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Итоговый уровень освоения </w:t>
            </w:r>
          </w:p>
        </w:tc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76-77%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FFFFFF" w:val="clear"/>
              </w:rPr>
              <w:t>23-23%</w:t>
            </w:r>
          </w:p>
        </w:tc>
        <w:tc>
          <w:tcPr>
            <w:tcW w:w="2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В мае 2024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24 ребенка.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</w:t>
      </w:r>
      <w:r>
        <w:rPr>
          <w:rFonts w:cs="Times New Roman" w:ascii="Times New Roman" w:hAnsi="Times New Roman"/>
          <w:sz w:val="20"/>
          <w:szCs w:val="20"/>
        </w:rPr>
        <w:t xml:space="preserve">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0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96"/>
        <w:gridCol w:w="1134"/>
        <w:gridCol w:w="1133"/>
        <w:gridCol w:w="1386"/>
        <w:gridCol w:w="1240"/>
        <w:gridCol w:w="1086"/>
        <w:gridCol w:w="1414"/>
      </w:tblGrid>
      <w:tr>
        <w:trPr/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Показатель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Сформирован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(2,5-4,0 баллов)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Частично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сформирован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(2 -2,49 баллов)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Не сформирован (менее 2 баллов)</w:t>
            </w:r>
          </w:p>
        </w:tc>
      </w:tr>
      <w:tr>
        <w:trPr/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дети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%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дети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%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дети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%</w:t>
            </w:r>
          </w:p>
        </w:tc>
      </w:tr>
      <w:tr>
        <w:trPr/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регуляторный компонент деятельности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88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-</w:t>
            </w:r>
          </w:p>
        </w:tc>
      </w:tr>
      <w:tr>
        <w:trPr/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предпосылки к учебной деятельности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82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пространственные представления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60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</w:tc>
      </w:tr>
      <w:tr>
        <w:trPr/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мыслительная деятельность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68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12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00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0"/>
        <w:gridCol w:w="2713"/>
        <w:gridCol w:w="2847"/>
      </w:tblGrid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58" w:leader="none"/>
              </w:tabs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Уровни  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right="123" w:hanging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Дети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right="141" w:hanging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%</w:t>
            </w:r>
          </w:p>
        </w:tc>
      </w:tr>
      <w:tr>
        <w:trPr>
          <w:trHeight w:val="478" w:hRule="atLeast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IV уровень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 (средний балл от 3,2 до 4,0) - высокие показатели состояния ВПФ и процессов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84" w:leader="none"/>
                <w:tab w:val="left" w:pos="2370" w:leader="none"/>
              </w:tabs>
              <w:spacing w:before="0" w:after="200"/>
              <w:ind w:right="69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8" w:leader="none"/>
              </w:tabs>
              <w:spacing w:before="0" w:after="20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46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III уровень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 (средний балл от 2,60 до 3,19) - средний уровень развития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right="69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8" w:leader="none"/>
              </w:tabs>
              <w:spacing w:before="0" w:after="20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33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52" w:leader="none"/>
              </w:tabs>
              <w:spacing w:before="0" w:after="200"/>
              <w:ind w:right="-36" w:hanging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II уровень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 (средний балл от 2,0 до 2,59) – показатели ниже средних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right="69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8" w:leader="none"/>
              </w:tabs>
              <w:spacing w:before="0" w:after="20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58" w:leader="none"/>
              </w:tabs>
              <w:spacing w:before="0" w:after="200"/>
              <w:ind w:right="105" w:hanging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I уровень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 (менее 2 баллов) – низкие показатели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right="690" w:hanging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8" w:leader="none"/>
              </w:tabs>
              <w:spacing w:before="0" w:after="20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4</w:t>
            </w:r>
          </w:p>
        </w:tc>
      </w:tr>
      <w:tr>
        <w:trPr/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58" w:leader="none"/>
              </w:tabs>
              <w:spacing w:before="0" w:after="200"/>
              <w:ind w:right="105" w:hanging="0"/>
              <w:rPr/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Итого</w:t>
            </w: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ind w:right="69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8" w:leader="none"/>
              </w:tabs>
              <w:spacing w:before="0" w:after="200"/>
              <w:ind w:left="86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64" w:before="0" w:after="89"/>
        <w:ind w:right="62" w:hanging="0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 xml:space="preserve">Вывод: дети, имеющие IV уровень развития, смогут усваивать программу повышенного уровня, при условии выполнения предложенных рекомендаций. Дети, показавшие III уровень развития, имеют развитие соответствующее возрастной норме и могут усваивать программу общеобразовательной школы.   </w:t>
      </w:r>
    </w:p>
    <w:p>
      <w:pPr>
        <w:pStyle w:val="Normal"/>
        <w:spacing w:lineRule="auto" w:line="264" w:before="0" w:after="89"/>
        <w:ind w:right="62" w:hanging="0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По результатам диагностики готовы к школьному обучению 24 детей  (100%).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Воспитательная работа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Чтобы выбрать стратегию воспитательной работы, в 2024 году проводился анализ состава семей воспитанников.</w:t>
      </w:r>
    </w:p>
    <w:p>
      <w:pPr>
        <w:pStyle w:val="Default"/>
        <w:spacing w:lineRule="atLeast" w:line="24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Характеристика семей по составу</w:t>
      </w:r>
    </w:p>
    <w:p>
      <w:pPr>
        <w:pStyle w:val="Default"/>
        <w:spacing w:lineRule="atLeast" w:line="240"/>
        <w:ind w:firstLine="709"/>
        <w:jc w:val="both"/>
        <w:rPr/>
      </w:pPr>
      <w:r>
        <w:rPr/>
        <w:t xml:space="preserve"> </w:t>
      </w:r>
      <w:r>
        <w:rPr>
          <w:sz w:val="20"/>
        </w:rPr>
        <w:t>Всего воспитанников – 93 детей  (100%)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2"/>
        <w:gridCol w:w="3545"/>
        <w:gridCol w:w="3544"/>
      </w:tblGrid>
      <w:tr>
        <w:trPr/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Состав семьи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семей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 от общего количества семей воспитанников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sz w:val="20"/>
              </w:rPr>
              <w:t>83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89 %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Неполная с матерью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11 %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Неполная с отцом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Семья, находящаяся в социально – опасном положении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Дополнительное образование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2024 году в детском саду работали кружки по направлениям:</w:t>
      </w:r>
    </w:p>
    <w:p>
      <w:pPr>
        <w:pStyle w:val="ListParagraph"/>
        <w:widowControl w:val="false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социально-педагогическое: «АБВГДейка», «Математические ступеньки»,  «Пиши-Читай» </w:t>
      </w:r>
    </w:p>
    <w:p>
      <w:pPr>
        <w:pStyle w:val="ListParagraph"/>
        <w:widowControl w:val="false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 развитию художественных способностей «Волшебная мастерская»</w:t>
      </w:r>
    </w:p>
    <w:p>
      <w:pPr>
        <w:pStyle w:val="Normal"/>
        <w:widowControl w:val="false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дополнительном образовании задействовано 77  воспитанников детского сада.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IV. Оценка функционирования внутренней системы оценки качества образования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Детском саду утверждено положение о внутренней системе оценки качества образования от 26.08.2021. Мониторинг качества образовательной деятельности в 2024 году показал хорошую работу педагогического коллектива по всем показателям. Устойчивая динамика развития прослеживается по всем 5-и образовательным областям.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Итоговые результаты освоения материала по образовательным областям ООП ДО находится в диапазоне от 83 % до 96 %.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 96 % детей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20.05.2024 г. проводилось анкетирование 93 родителей. Анализ представленных анкет показал следующие результаты: 86% (80 родителя)</w:t>
      </w:r>
      <w:r>
        <w:rPr>
          <w:rFonts w:cs="Times New Roman" w:ascii="Times New Roman" w:hAnsi="Times New Roman"/>
          <w:sz w:val="20"/>
          <w:szCs w:val="20"/>
        </w:rPr>
        <w:t xml:space="preserve"> удовлетворены уровнем оказания образовательных услуг, частично удовлетворены – 13% (11 родителей), не удовлетворены 2 родителя (2%).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Анкетирование родителей показало высокую степень удовлетворенности качеством предоставляемых услуг.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lang w:val="en-US"/>
        </w:rPr>
        <w:t>V</w:t>
      </w:r>
      <w:r>
        <w:rPr>
          <w:rFonts w:cs="Times New Roman" w:ascii="Times New Roman" w:hAnsi="Times New Roman"/>
          <w:b/>
          <w:sz w:val="20"/>
          <w:szCs w:val="20"/>
        </w:rPr>
        <w:t>. Оценка кадрового обеспечения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Детский сад укомплектован педагогами на 100 процентов согласно штатному расписанию</w:t>
      </w:r>
      <w:r>
        <w:rPr>
          <w:rFonts w:cs="Times New Roman" w:ascii="Times New Roman" w:hAnsi="Times New Roman"/>
          <w:b/>
          <w:sz w:val="20"/>
          <w:szCs w:val="20"/>
        </w:rPr>
        <w:t xml:space="preserve">. </w:t>
      </w:r>
      <w:r>
        <w:rPr>
          <w:rFonts w:cs="Times New Roman" w:ascii="Times New Roman" w:hAnsi="Times New Roman"/>
          <w:sz w:val="20"/>
          <w:szCs w:val="20"/>
        </w:rPr>
        <w:t xml:space="preserve">В детском саду                                  сложился стабильный творческий коллектив, объединенный едиными целями и задачами с благоприятным психологическим климатом.   </w:t>
      </w:r>
    </w:p>
    <w:p>
      <w:pPr>
        <w:pStyle w:val="Normal"/>
        <w:ind w:left="-5" w:right="489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дошкольном учреждении работает 9 педагогов: - воспитатели – 7; - музыкальный руководитель – 1; - воспитатель по обучению татарскому языку – 1; - старший воспитатель – 1</w:t>
      </w:r>
    </w:p>
    <w:p>
      <w:pPr>
        <w:pStyle w:val="Normal"/>
        <w:spacing w:lineRule="auto" w:line="259" w:before="0" w:after="14"/>
        <w:ind w:left="-5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Квалификационный уровень педагогических работников дошкольного учреждения: </w:t>
      </w:r>
    </w:p>
    <w:p>
      <w:pPr>
        <w:pStyle w:val="Normal"/>
        <w:ind w:left="-5" w:right="489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18 % педагогов (2 человека) имеют высшую квалификационную категорию. </w:t>
      </w:r>
    </w:p>
    <w:p>
      <w:pPr>
        <w:pStyle w:val="Normal"/>
        <w:ind w:left="-5" w:right="489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73% педагогов (6 человек) имеют первую квалификационную категорию. </w:t>
      </w:r>
    </w:p>
    <w:p>
      <w:pPr>
        <w:pStyle w:val="Normal"/>
        <w:ind w:left="-5" w:right="489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9 % педагогов (1 человек) не имеют категории.</w:t>
      </w: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Всего работают 27 человек. Педагогический коллектив детского сада насчитывает 9 специалистов. Соотношение воспитанников, приходящихся на 1 взрослого: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воспитанник/педагоги – 9/1;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воспитанники/все сотрудники – 3/1.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За 2024 год педагогические работники прошли аттестацию и получили: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первую квалификационную категорию – 2 воспитателя.</w:t>
      </w:r>
    </w:p>
    <w:p>
      <w:pPr>
        <w:pStyle w:val="Normal"/>
        <w:widowControl w:val="false"/>
        <w:spacing w:lineRule="auto" w:line="240" w:before="0" w:after="0"/>
        <w:jc w:val="both"/>
        <w:rPr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 xml:space="preserve">Курсы повышения квалификации в 2024 году прошли 5 педагогов. </w:t>
      </w:r>
    </w:p>
    <w:p>
      <w:pPr>
        <w:pStyle w:val="Normal"/>
        <w:widowControl w:val="false"/>
        <w:spacing w:lineRule="auto" w:line="240" w:before="0" w:after="0"/>
        <w:jc w:val="both"/>
        <w:rPr>
          <w:shd w:fill="FFFF00" w:val="clear"/>
        </w:rPr>
      </w:pPr>
      <w:r>
        <w:rPr>
          <w:shd w:fill="FFFF00" w:val="clear"/>
        </w:rPr>
        <mc:AlternateContent>
          <mc:Choice Requires="wps">
            <w:drawing>
              <wp:anchor behindDoc="0" distT="0" distB="2540" distL="0" distR="0" simplePos="0" locked="0" layoutInCell="0" allowOverlap="1" relativeHeight="2">
                <wp:simplePos x="0" y="0"/>
                <wp:positionH relativeFrom="column">
                  <wp:posOffset>3034665</wp:posOffset>
                </wp:positionH>
                <wp:positionV relativeFrom="paragraph">
                  <wp:posOffset>1006475</wp:posOffset>
                </wp:positionV>
                <wp:extent cx="304800" cy="190500"/>
                <wp:effectExtent l="0" t="0" r="0" b="254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tIns="374538240" bIns="3745382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38.95pt;margin-top:79.25pt;width:23.95pt;height:14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905" distL="0" distR="0" simplePos="0" locked="0" layoutInCell="0" allowOverlap="1" relativeHeight="4">
                <wp:simplePos x="0" y="0"/>
                <wp:positionH relativeFrom="column">
                  <wp:posOffset>2205990</wp:posOffset>
                </wp:positionH>
                <wp:positionV relativeFrom="paragraph">
                  <wp:posOffset>530225</wp:posOffset>
                </wp:positionV>
                <wp:extent cx="342900" cy="295275"/>
                <wp:effectExtent l="0" t="0" r="0" b="254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29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173.7pt;margin-top:41.75pt;width:26.95pt;height:23.2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905" distL="0" distR="0" simplePos="0" locked="0" layoutInCell="0" allowOverlap="1" relativeHeight="6">
                <wp:simplePos x="0" y="0"/>
                <wp:positionH relativeFrom="column">
                  <wp:posOffset>1529715</wp:posOffset>
                </wp:positionH>
                <wp:positionV relativeFrom="paragraph">
                  <wp:posOffset>920750</wp:posOffset>
                </wp:positionV>
                <wp:extent cx="333375" cy="219075"/>
                <wp:effectExtent l="0" t="0" r="0" b="2540"/>
                <wp:wrapNone/>
                <wp:docPr id="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60" cy="21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tIns="374538240" bIns="3745382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20.45pt;margin-top:72.5pt;width:26.2pt;height:17.2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В 2024 году Детский сад принял участие и стал победителем в:</w:t>
      </w:r>
    </w:p>
    <w:p>
      <w:pPr>
        <w:pStyle w:val="Normal"/>
        <w:widowControl w:val="false"/>
        <w:spacing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1.Муниципальный конкурс «Портрет моей большой семьи», диплом 1 степени в номинации «Моя большая семья», Фардеев Камиль. Приказ «УО АМР РТ № 256 от 20 декабря 2024г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2. Муниципальный конкурс «Портрет моей большой семьи», диплом 2 степени в номинации «Моя большая семья»,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>Корнеева Галина  Приказ «УО АМР РТ № 256 от 20 декабря 2024г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3. Республиканский конкурс творческих работ по пожарной безопасности «Берегись огня», диплом 1 степени в номинации «Рисунок». Приказ №231 от 4 декабря 2024г</w:t>
      </w:r>
    </w:p>
    <w:p>
      <w:pPr>
        <w:pStyle w:val="Normal"/>
        <w:widowControl w:val="false"/>
        <w:spacing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 xml:space="preserve"> 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>4.Республиканский конкурс «Дорога безопасности: ПДД для всех», диплом 1 место в номинации «Изобразительное исскуство». Приказ №104/24 от 26.11.2024г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color w:val="C9211E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5. Республиканский конкурс «Дорога безопасности: ПДД для всех», диплом 2 место в номинации «Изобразительное искусство». Приказ №104/24 от 26.11.2024г</w:t>
      </w:r>
      <w:r>
        <w:rPr>
          <w:rFonts w:cs="Times New Roman" w:ascii="Times New Roman" w:hAnsi="Times New Roman"/>
          <w:color w:val="C9211E"/>
          <w:sz w:val="20"/>
          <w:szCs w:val="20"/>
          <w:shd w:fill="FFFFFF" w:val="clear"/>
        </w:rPr>
        <w:t xml:space="preserve"> 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color w:val="C9211E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6.</w:t>
      </w:r>
      <w:r>
        <w:rPr>
          <w:color w:val="C9211E"/>
        </w:rPr>
        <w:t xml:space="preserve"> 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>Республиканский конкурс профессионального мастерства педагогических работников «Современные практики реализации опытно-экспериментальной деятельности детей», диплом 1 степени  в номинации «Фотография». Приказ №49 от 1 апреля 2024г</w:t>
      </w:r>
      <w:r>
        <w:rPr>
          <w:rFonts w:cs="Times New Roman" w:ascii="Times New Roman" w:hAnsi="Times New Roman"/>
          <w:color w:val="C9211E"/>
          <w:sz w:val="20"/>
          <w:szCs w:val="20"/>
          <w:shd w:fill="FFFFFF" w:val="clear"/>
        </w:rPr>
        <w:t xml:space="preserve"> 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7.Региональный конкурс творческих работ «Семья – это счастье», диплом 1 место в номинации «Мы рисуем счастье», Зигангирова Е.Х., г.Казань, Октябрь 2024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8.Республиканский конкурс юных дарований «Расскажи нам, буква Ё, про твое житье-бытье», диплом первой степени, Сунчиляева Сафина. Приказ № 253 от 19 декабря 2024г</w:t>
      </w:r>
    </w:p>
    <w:p>
      <w:pPr>
        <w:pStyle w:val="Normal"/>
        <w:widowControl w:val="false"/>
        <w:spacing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11.</w:t>
      </w:r>
      <w:r>
        <w:rPr/>
        <w:t xml:space="preserve"> </w:t>
      </w:r>
      <w:r>
        <w:rPr>
          <w:rFonts w:cs="Times New Roman" w:ascii="Times New Roman" w:hAnsi="Times New Roman"/>
          <w:sz w:val="20"/>
          <w:szCs w:val="20"/>
          <w:shd w:fill="FFFFFF" w:val="clear"/>
        </w:rPr>
        <w:t>Республиканский конкурс «Ватан белэн горурланабыз! Тукай белэн горурланабыз»- «Гордимся родиной! Гордимся Тукаем», диплом 3 место, Фардеев Камиль . Протокол №1 от 11 апреля 2024г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12. Республиканский конкурс творческих работ «Краски Осени», диплом 1 степени, Васькова Анна, 2024г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13. Республиканский конкурс творческих работ «Краски Осени», диплом 2 степени, Ахмеров Айзат, 2024г</w:t>
      </w:r>
    </w:p>
    <w:p>
      <w:pPr>
        <w:pStyle w:val="Normal"/>
        <w:widowControl w:val="false"/>
        <w:spacing w:before="0" w:after="0"/>
        <w:jc w:val="both"/>
        <w:rPr>
          <w:color w:val="C9211E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  <w:t>14. Республиканский конкурс чтецов «Зимушка – зима»,  диплом 1 степени, Стреколенко Алла. Приказ №3 от 09.01.2024</w:t>
      </w:r>
      <w:bookmarkStart w:id="0" w:name="_GoBack"/>
      <w:bookmarkEnd w:id="0"/>
    </w:p>
    <w:p>
      <w:pPr>
        <w:pStyle w:val="Normal"/>
        <w:widowControl w:val="false"/>
        <w:spacing w:before="0" w:after="0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widowControl w:val="false"/>
        <w:spacing w:before="0" w:after="0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0"/>
          <w:szCs w:val="20"/>
          <w:shd w:fill="FFFFFF" w:val="clear"/>
        </w:rPr>
      </w:pPr>
      <w:r>
        <w:rPr>
          <w:rFonts w:cs="Times New Roman" w:ascii="Times New Roman" w:hAnsi="Times New Roman"/>
          <w:sz w:val="20"/>
          <w:szCs w:val="20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Style w:val="Strong"/>
          <w:b w:val="false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lang w:val="en-US"/>
        </w:rPr>
        <w:t>VI</w:t>
      </w:r>
      <w:r>
        <w:rPr>
          <w:rFonts w:cs="Times New Roman" w:ascii="Times New Roman" w:hAnsi="Times New Roman"/>
          <w:b/>
          <w:sz w:val="20"/>
          <w:szCs w:val="20"/>
        </w:rPr>
        <w:t>. Оценка учебно-методического и библиотечно-информационного обеспечения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«Справочник старшего воспитателя ДОУ», «Воспитатель дошкольного образовательного учреждения» с библиотекой, «Семья и школа», «Ребенок в детском саду», «</w:t>
      </w:r>
      <w:r>
        <w:rPr>
          <w:rFonts w:cs="Times New Roman" w:ascii="Times New Roman" w:hAnsi="Times New Roman"/>
          <w:sz w:val="20"/>
          <w:szCs w:val="20"/>
          <w:lang w:val="tt-RU"/>
        </w:rPr>
        <w:t>Казан утлары</w:t>
      </w:r>
      <w:r>
        <w:rPr>
          <w:rFonts w:cs="Times New Roman" w:ascii="Times New Roman" w:hAnsi="Times New Roman"/>
          <w:sz w:val="20"/>
          <w:szCs w:val="20"/>
        </w:rPr>
        <w:t>», «</w:t>
      </w:r>
      <w:r>
        <w:rPr>
          <w:rFonts w:cs="Times New Roman" w:ascii="Times New Roman" w:hAnsi="Times New Roman"/>
          <w:sz w:val="20"/>
          <w:szCs w:val="20"/>
          <w:lang w:val="tt-RU"/>
        </w:rPr>
        <w:t>Мәгариф</w:t>
      </w:r>
      <w:r>
        <w:rPr>
          <w:rFonts w:cs="Times New Roman" w:ascii="Times New Roman" w:hAnsi="Times New Roman"/>
          <w:sz w:val="20"/>
          <w:szCs w:val="20"/>
        </w:rPr>
        <w:t>», «Сабантуй»,«Справочник педагога – психолога детского сада»).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Информационное обеспечение Детского сада включает: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 xml:space="preserve">программное обеспечение имеющихся компьютеров позволяет работать с текстовыми редакторами, фото-, видеоматериалами, графическими редакторами; пользоваться Интернет – ресурсами в определенных помещениях.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С целью взаимодействия между участниками образовательного процесса (педагог, родители, дети), создан сайт ДОУ, на котором размещена информация, определенная законодательством.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lang w:val="en-US"/>
        </w:rPr>
        <w:t>VII</w:t>
      </w:r>
      <w:r>
        <w:rPr>
          <w:rFonts w:cs="Times New Roman" w:ascii="Times New Roman" w:hAnsi="Times New Roman"/>
          <w:b/>
          <w:sz w:val="20"/>
          <w:szCs w:val="20"/>
        </w:rPr>
        <w:t>. Оценка материально-технической базы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групповые помещения – 5;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кабинет заведующего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методический кабинет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музыкальный зал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физкультурный зал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пищеблок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прачечная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медицинский блок – 1;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− </w:t>
      </w:r>
      <w:r>
        <w:rPr>
          <w:rFonts w:cs="Times New Roman" w:ascii="Times New Roman" w:hAnsi="Times New Roman"/>
          <w:sz w:val="20"/>
          <w:szCs w:val="20"/>
        </w:rPr>
        <w:t>кабинет татарского языка – 1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ка бинет ПДД - 1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 создании развивающей предметно-пространственной среды воспитатели учитывают возрастные, индивидуальные особенности детей своей группы. Проведено зонирование групповых помещений в соответствии с ФГОС ДО.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 территории детского сада оформлены клумбы и разбиты новые цветники.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Принял участие в ежегодных природоохранных акциях «Спасем ежика» (сбор использованных батареек), «Сохраним дерево вместе» (сбор и сдача макулатуры в обмен на саженцы), «Добрые крышечки» (сбор крышек от ПЭТ бутылок);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Участие в 11 Всероссийском фестивале педагогических идей по экологическому образованию дошкольников;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Смотр-конкурс кормушек «Синичкин день».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уровень освещения соответствует нормам, замена ламп проводится вовремя;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электрооборудование и технологическое оборудование в исправном состоянии;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мебель закреплена;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здание и помещения, вентиляционные и тепловые сети находятся в удовлетворительном состоянии;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санитарно - гигиенические устройства для сотрудников и детей находятся в удовлетворительном состоянии;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работники обеспечены спецодеждой и другими средствами индивидуальной защиты;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травматизма.</w:t>
      </w:r>
    </w:p>
    <w:p>
      <w:pPr>
        <w:pStyle w:val="Normal"/>
        <w:widowControl w:val="false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требованиям охраны труда.</w:t>
      </w:r>
    </w:p>
    <w:p>
      <w:pPr>
        <w:pStyle w:val="Normal"/>
        <w:widowControl w:val="false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 этом остается проблема по замене асфальтного покрытия на территории детского сада, ремонта канализационных колодцев, обновление компьютерной техники, пополнение предметно-развивающей среды.</w:t>
      </w:r>
    </w:p>
    <w:p>
      <w:pPr>
        <w:pStyle w:val="Normal"/>
        <w:widowControl w:val="false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Пути решения проблемы: возможность пополнения материально-технической базы и предметно-развивающей среды за счет Федеральных и городских целевых Программ, субсидий.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Результаты анализа показателей деятельности организации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Данные приведены по состоянию на 28.12.2024 г.</w:t>
      </w:r>
    </w:p>
    <w:tbl>
      <w:tblPr>
        <w:tblW w:w="10095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7315"/>
        <w:gridCol w:w="1130"/>
        <w:gridCol w:w="1650"/>
      </w:tblGrid>
      <w:tr>
        <w:trPr/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10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>
        <w:trPr>
          <w:trHeight w:val="255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Общее количество воспитанников, которые обучаются по программе дошкольного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том числе обучающиеся: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31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режиме полного дня (8–12 часов)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режиме кратковременного пребывания (3–5 часов)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Общее количество воспитанников в возрасте до трех лет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</w:t>
            </w:r>
          </w:p>
        </w:tc>
      </w:tr>
      <w:tr>
        <w:trPr/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</w:t>
            </w:r>
          </w:p>
        </w:tc>
      </w:tr>
      <w:tr>
        <w:trPr>
          <w:trHeight w:val="755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8–12-часового пребывания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93(100%)</w:t>
            </w:r>
          </w:p>
        </w:tc>
      </w:tr>
      <w:tr>
        <w:trPr>
          <w:trHeight w:val="237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12–14-часового пребывания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 (0%)</w:t>
            </w:r>
          </w:p>
        </w:tc>
      </w:tr>
      <w:tr>
        <w:trPr>
          <w:trHeight w:val="332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 (0%)</w:t>
            </w:r>
          </w:p>
        </w:tc>
      </w:tr>
      <w:tr>
        <w:trPr>
          <w:trHeight w:val="723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7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 коррекции недостатков физического, психического развития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 (0%)</w:t>
            </w:r>
          </w:p>
        </w:tc>
      </w:tr>
      <w:tr>
        <w:trPr>
          <w:trHeight w:val="561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 (0%)</w:t>
            </w:r>
          </w:p>
        </w:tc>
      </w:tr>
      <w:tr>
        <w:trPr>
          <w:trHeight w:val="302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присмотру и уходу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 (0%)</w:t>
            </w:r>
          </w:p>
        </w:tc>
      </w:tr>
      <w:tr>
        <w:trPr/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0,8</w:t>
            </w:r>
          </w:p>
        </w:tc>
      </w:tr>
      <w:tr>
        <w:trPr>
          <w:trHeight w:val="593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</w:tr>
      <w:tr>
        <w:trPr>
          <w:trHeight w:val="291" w:hRule="atLeast"/>
        </w:trPr>
        <w:tc>
          <w:tcPr>
            <w:tcW w:w="7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высшим образованием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426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высшим образованием педагогической направленности (профиля)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292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средним профессиональным образованием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553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 (89%)</w:t>
            </w:r>
          </w:p>
        </w:tc>
      </w:tr>
      <w:tr>
        <w:trPr>
          <w:trHeight w:val="285" w:hRule="atLeast"/>
        </w:trPr>
        <w:tc>
          <w:tcPr>
            <w:tcW w:w="7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высшей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(22%)</w:t>
            </w:r>
          </w:p>
        </w:tc>
      </w:tr>
      <w:tr>
        <w:trPr>
          <w:trHeight w:val="203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первой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 (67%)</w:t>
            </w:r>
          </w:p>
        </w:tc>
      </w:tr>
      <w:tr>
        <w:trPr>
          <w:trHeight w:val="323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Наличие в детском саду: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7" w:hRule="atLeast"/>
        </w:trPr>
        <w:tc>
          <w:tcPr>
            <w:tcW w:w="7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80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88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82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воспитатель (по изучению татарского языка)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287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учителя-дефектолога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>
          <w:trHeight w:val="279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нет</w:t>
            </w:r>
          </w:p>
        </w:tc>
      </w:tr>
      <w:tr>
        <w:trPr/>
        <w:tc>
          <w:tcPr>
            <w:tcW w:w="10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Инфраструктура</w:t>
            </w:r>
          </w:p>
        </w:tc>
      </w:tr>
      <w:tr>
        <w:trPr/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</w:tr>
      <w:tr>
        <w:trPr/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360,8</w:t>
            </w:r>
          </w:p>
        </w:tc>
      </w:tr>
      <w:tr>
        <w:trPr>
          <w:trHeight w:val="280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Наличие в детском саду: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7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физкультурного зала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340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музыкального зала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</w:tr>
      <w:tr>
        <w:trPr>
          <w:trHeight w:val="872" w:hRule="atLeast"/>
        </w:trPr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13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Для недопущения распространения втрусных и инфекционных инфекциий администрация детского сада реализовывала в 2024 году дополнительные ограничительные и профилактические меры в соответствии с СП 3.1/2.4.3598-20: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изолировались, а детский сад уведомлял о заболевших территориальный орган Роспотребнадзора;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дезинфекцию посуды, столовых приборов после каждого использования;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установка облучателей рециркуляторов «ТЭМ» РВ-40 в групповых комнатах;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частое проветривание групповых комнат в отсутствие воспитанников;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проведение всех занятий в помещениях групповой ячейки или на открытом воздухе отдельно от других групп;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Анализ показателей указывает на то, что детский сад функционирует в режиме развития, имеет достаточную инфраструктуру, которая соответствует требованиям СанПиН 1.2.3685 – 21 «Гигиенические нормативы и требования к обеспечению безопасности и (или) безвредности для человека факторов среды обитания»; Санитарным правилам СП 2.4.3684 – 20 «Санитарно – 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1" w:right="424" w:gutter="0" w:header="345" w:top="402" w:footer="9" w:bottom="62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  <w:lvlOverride w:ilvl="0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cs="Arial" w:eastAsia="Times New Roman"/>
      <w:color w:val="auto"/>
      <w:kern w:val="0"/>
      <w:sz w:val="24"/>
      <w:szCs w:val="22"/>
      <w:lang w:eastAsia="en-US" w:val="ru-RU" w:bidi="ar-SA"/>
    </w:rPr>
  </w:style>
  <w:style w:type="paragraph" w:styleId="1">
    <w:name w:val="Heading 1"/>
    <w:next w:val="Normal"/>
    <w:link w:val="11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-1" w:hanging="0"/>
      <w:jc w:val="left"/>
      <w:outlineLvl w:val="0"/>
    </w:pPr>
    <w:rPr>
      <w:rFonts w:eastAsia="Calibri" w:ascii="Calibri" w:hAnsi="Calibri" w:cs="Calibri"/>
      <w:color w:val="595959"/>
      <w:kern w:val="0"/>
      <w:sz w:val="28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Hyperlink"/>
    <w:basedOn w:val="DefaultParagraphFont"/>
    <w:uiPriority w:val="99"/>
    <w:unhideWhenUsed/>
    <w:rPr>
      <w:rFonts w:cs="Times New Roman"/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  <w:lang w:val="x-none" w:eastAsia="en-US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locked/>
    <w:rPr>
      <w:rFonts w:ascii="Arial" w:hAnsi="Arial" w:cs="Arial"/>
      <w:lang w:val="x-none"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rFonts w:cs="Times New Roman"/>
      <w:sz w:val="16"/>
      <w:szCs w:val="16"/>
    </w:rPr>
  </w:style>
  <w:style w:type="character" w:styleId="Style16" w:customStyle="1">
    <w:name w:val="Верхний колонтитул Знак"/>
    <w:basedOn w:val="DefaultParagraphFont"/>
    <w:uiPriority w:val="99"/>
    <w:semiHidden/>
    <w:qFormat/>
    <w:locked/>
    <w:rPr>
      <w:rFonts w:ascii="Arial" w:hAnsi="Arial" w:cs="Arial"/>
      <w:sz w:val="22"/>
      <w:szCs w:val="22"/>
      <w:lang w:val="x-none" w:eastAsia="en-US"/>
    </w:rPr>
  </w:style>
  <w:style w:type="character" w:styleId="11" w:customStyle="1">
    <w:name w:val="Заголовок 1 Знак"/>
    <w:basedOn w:val="DefaultParagraphFont"/>
    <w:uiPriority w:val="9"/>
    <w:qFormat/>
    <w:rPr>
      <w:rFonts w:eastAsia="Calibri"/>
      <w:color w:val="595959"/>
      <w:sz w:val="28"/>
      <w:szCs w:val="22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15"/>
    <w:uiPriority w:val="99"/>
    <w:semiHidden/>
    <w:unhideWhenUsed/>
    <w:qFormat/>
    <w:pPr/>
    <w:rPr>
      <w:sz w:val="20"/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link w:val="Style16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sz w:val="20"/>
      <w:szCs w:val="20"/>
      <w:lang w:eastAsia="ru-RU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NoSpacing">
    <w:name w:val="No Spacing"/>
    <w:uiPriority w:val="99"/>
    <w:qFormat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Times New Roman"/>
      <w:color w:val="auto"/>
      <w:kern w:val="0"/>
      <w:sz w:val="22"/>
      <w:szCs w:val="22"/>
      <w:lang w:eastAsia="en-US" w:val="ru-RU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>
    <w:name w:val="Footer"/>
    <w:basedOn w:val="Style2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Pr>
      <w:rFonts w:asciiTheme="minorHAnsi" w:hAnsiTheme="minorHAnsi" w:eastAsiaTheme="minorEastAsia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E5317-7EE6-4CC2-8E4D-A5847F36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LibreOffice/7.4.3.2$Windows_X86_64 LibreOffice_project/1048a8393ae2eeec98dff31b5c133c5f1d08b890</Application>
  <AppVersion>15.0000</AppVersion>
  <Pages>11</Pages>
  <Words>3046</Words>
  <Characters>21615</Characters>
  <CharactersWithSpaces>24320</CharactersWithSpaces>
  <Paragraphs>456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2024-05-02T07:49:00Z</dcterms:created>
  <dc:creator>ebars</dc:creator>
  <dc:description/>
  <dc:language>ru-RU</dc:language>
  <cp:lastModifiedBy>Наталья</cp:lastModifiedBy>
  <cp:lastPrinted>2023-09-25T15:24:00Z</cp:lastPrinted>
  <dcterms:modified xsi:type="dcterms:W3CDTF">2025-11-05T10:55:00Z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